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left"/>
        <w:rPr>
          <w:b/>
          <w:bCs/>
          <w:sz w:val="26"/>
          <w:szCs w:val="26"/>
        </w:rPr>
      </w:pPr>
      <w:r>
        <w:rPr>
          <w:b/>
          <w:bCs/>
          <w:sz w:val="26"/>
          <w:szCs w:val="26"/>
        </w:rPr>
        <w:t>Annexe  3</w:t>
      </w:r>
    </w:p>
    <w:p>
      <w:pPr>
        <w:pStyle w:val="Normal"/>
        <w:spacing w:before="0" w:after="0"/>
        <w:jc w:val="center"/>
        <w:rPr>
          <w:b/>
          <w:color w:val="FF0000"/>
          <w:sz w:val="28"/>
          <w:szCs w:val="28"/>
        </w:rPr>
      </w:pPr>
      <w:r>
        <w:rPr>
          <w:b/>
          <w:color w:val="FF0000"/>
          <w:sz w:val="28"/>
          <w:szCs w:val="28"/>
        </w:rPr>
        <w:t>DEFRAIEMENTS  2015-2016</w:t>
      </w:r>
    </w:p>
    <w:p>
      <w:pPr>
        <w:pStyle w:val="Normal"/>
        <w:spacing w:before="0" w:after="0"/>
        <w:jc w:val="center"/>
        <w:rPr>
          <w:b/>
          <w:color w:val="FF0000"/>
          <w:sz w:val="28"/>
          <w:szCs w:val="28"/>
        </w:rPr>
      </w:pPr>
      <w:r>
        <w:rPr>
          <w:b/>
          <w:color w:val="FF0000"/>
          <w:sz w:val="28"/>
          <w:szCs w:val="28"/>
        </w:rPr>
      </w:r>
    </w:p>
    <w:p>
      <w:pPr>
        <w:pStyle w:val="Normal"/>
        <w:spacing w:before="0" w:after="0"/>
        <w:jc w:val="center"/>
        <w:rPr>
          <w:b/>
          <w:bCs/>
          <w:sz w:val="28"/>
          <w:szCs w:val="28"/>
        </w:rPr>
      </w:pPr>
      <w:r>
        <w:rPr>
          <w:b/>
          <w:bCs/>
          <w:sz w:val="28"/>
          <w:szCs w:val="28"/>
        </w:rPr>
        <w:t>Cette annexe s’adresse à tout bénévole œuvrant pour le Comité Poitou Charentes, que ce soit en tant qu’arbitre, ramasseur, teneur de tableau, etc., mais aussi pour tout représentant du Comité (membre du bureau ou personne mandatée par le bureau)</w:t>
      </w:r>
    </w:p>
    <w:p>
      <w:pPr>
        <w:pStyle w:val="Normal"/>
        <w:spacing w:before="0" w:after="0"/>
        <w:rPr>
          <w:b/>
          <w:bCs/>
          <w:sz w:val="24"/>
          <w:szCs w:val="24"/>
        </w:rPr>
      </w:pPr>
      <w:r>
        <w:rPr>
          <w:b/>
          <w:bCs/>
          <w:sz w:val="24"/>
          <w:szCs w:val="24"/>
        </w:rPr>
      </w:r>
    </w:p>
    <w:tbl>
      <w:tblPr>
        <w:jc w:val="left"/>
        <w:tblInd w:w="-460" w:type="dxa"/>
        <w:tblBorders>
          <w:top w:val="single" w:sz="8" w:space="0" w:color="B3CC82"/>
          <w:left w:val="single" w:sz="8" w:space="0" w:color="B3CC82"/>
          <w:bottom w:val="single" w:sz="8" w:space="0" w:color="B3CC82"/>
          <w:insideH w:val="single" w:sz="8" w:space="0" w:color="B3CC82"/>
          <w:right w:val="single" w:sz="8" w:space="0" w:color="B3CC82"/>
          <w:insideV w:val="single" w:sz="8" w:space="0" w:color="B3CC82"/>
        </w:tblBorders>
        <w:tblCellMar>
          <w:top w:w="0" w:type="dxa"/>
          <w:left w:w="107" w:type="dxa"/>
          <w:bottom w:w="0" w:type="dxa"/>
          <w:right w:w="108" w:type="dxa"/>
        </w:tblCellMar>
      </w:tblPr>
      <w:tblGrid>
        <w:gridCol w:w="3542"/>
        <w:gridCol w:w="5386"/>
        <w:gridCol w:w="6382"/>
      </w:tblGrid>
      <w:tr>
        <w:trPr>
          <w:cantSplit w:val="false"/>
        </w:trPr>
        <w:tc>
          <w:tcPr>
            <w:tcW w:w="3542" w:type="dxa"/>
            <w:tcBorders>
              <w:top w:val="single" w:sz="8" w:space="0" w:color="B3CC82"/>
              <w:left w:val="single" w:sz="8" w:space="0" w:color="B3CC82"/>
              <w:bottom w:val="single" w:sz="8" w:space="0" w:color="B3CC82"/>
              <w:insideH w:val="single" w:sz="8" w:space="0" w:color="B3CC82"/>
              <w:right w:val="single" w:sz="8" w:space="0" w:color="B3CC82"/>
              <w:insideV w:val="single" w:sz="8" w:space="0" w:color="B3CC82"/>
            </w:tcBorders>
            <w:shd w:fill="9BBB59" w:val="clear"/>
            <w:tcMar>
              <w:left w:w="107" w:type="dxa"/>
            </w:tcMar>
          </w:tcPr>
          <w:p>
            <w:pPr>
              <w:pStyle w:val="Normal"/>
              <w:spacing w:before="0" w:after="0"/>
              <w:rPr>
                <w:rFonts w:cs="Calibri"/>
                <w:b/>
                <w:bCs/>
                <w:i/>
                <w:color w:val="FFFFFF"/>
                <w:sz w:val="24"/>
                <w:szCs w:val="24"/>
              </w:rPr>
            </w:pPr>
            <w:r>
              <w:rPr>
                <w:rFonts w:cs="Calibri"/>
                <w:b/>
                <w:bCs/>
                <w:i/>
                <w:color w:val="FFFFFF"/>
                <w:sz w:val="24"/>
                <w:szCs w:val="24"/>
              </w:rPr>
            </w:r>
          </w:p>
        </w:tc>
        <w:tc>
          <w:tcPr>
            <w:tcW w:w="5386" w:type="dxa"/>
            <w:tcBorders>
              <w:top w:val="single" w:sz="8" w:space="0" w:color="B3CC82"/>
              <w:left w:val="single" w:sz="8" w:space="0" w:color="B3CC82"/>
              <w:bottom w:val="single" w:sz="8" w:space="0" w:color="B3CC82"/>
              <w:insideH w:val="single" w:sz="8" w:space="0" w:color="B3CC82"/>
              <w:right w:val="single" w:sz="8" w:space="0" w:color="B3CC82"/>
              <w:insideV w:val="single" w:sz="8" w:space="0" w:color="B3CC82"/>
            </w:tcBorders>
            <w:shd w:fill="9BBB59" w:val="clear"/>
            <w:tcMar>
              <w:left w:w="107" w:type="dxa"/>
            </w:tcMar>
          </w:tcPr>
          <w:p>
            <w:pPr>
              <w:pStyle w:val="Normal"/>
              <w:spacing w:before="0" w:after="0"/>
              <w:jc w:val="center"/>
              <w:rPr>
                <w:rFonts w:cs="Calibri"/>
                <w:b/>
                <w:bCs/>
                <w:color w:val="FFFFFF"/>
                <w:sz w:val="24"/>
                <w:szCs w:val="24"/>
              </w:rPr>
            </w:pPr>
            <w:r>
              <w:rPr>
                <w:rFonts w:cs="Calibri"/>
                <w:b/>
                <w:bCs/>
                <w:color w:val="FFFFFF"/>
                <w:sz w:val="24"/>
                <w:szCs w:val="24"/>
              </w:rPr>
              <w:t xml:space="preserve"> </w:t>
            </w:r>
            <w:r>
              <w:rPr>
                <w:rFonts w:cs="Calibri"/>
                <w:b/>
                <w:bCs/>
                <w:color w:val="FFFFFF"/>
                <w:sz w:val="24"/>
                <w:szCs w:val="24"/>
              </w:rPr>
              <w:t>Indemnisations Bénévoles</w:t>
            </w:r>
          </w:p>
        </w:tc>
        <w:tc>
          <w:tcPr>
            <w:tcW w:w="6382" w:type="dxa"/>
            <w:tcBorders>
              <w:top w:val="single" w:sz="8" w:space="0" w:color="B3CC82"/>
              <w:left w:val="single" w:sz="8" w:space="0" w:color="B3CC82"/>
              <w:bottom w:val="single" w:sz="8" w:space="0" w:color="B3CC82"/>
              <w:insideH w:val="single" w:sz="8" w:space="0" w:color="B3CC82"/>
              <w:right w:val="single" w:sz="8" w:space="0" w:color="B3CC82"/>
              <w:insideV w:val="single" w:sz="8" w:space="0" w:color="B3CC82"/>
            </w:tcBorders>
            <w:shd w:fill="9BBB59" w:val="clear"/>
            <w:tcMar>
              <w:left w:w="107" w:type="dxa"/>
            </w:tcMar>
          </w:tcPr>
          <w:p>
            <w:pPr>
              <w:pStyle w:val="Normal"/>
              <w:spacing w:before="0" w:after="0"/>
              <w:jc w:val="center"/>
              <w:rPr>
                <w:rFonts w:cs="Calibri"/>
                <w:b/>
                <w:bCs/>
                <w:i/>
                <w:color w:val="FFFFFF"/>
                <w:sz w:val="24"/>
                <w:szCs w:val="24"/>
              </w:rPr>
            </w:pPr>
            <w:r>
              <w:rPr>
                <w:rFonts w:cs="Calibri"/>
                <w:b/>
                <w:bCs/>
                <w:i/>
                <w:color w:val="FFFFFF"/>
                <w:sz w:val="24"/>
                <w:szCs w:val="24"/>
              </w:rPr>
              <w:t>Observations</w:t>
            </w:r>
          </w:p>
        </w:tc>
      </w:tr>
      <w:tr>
        <w:trPr>
          <w:cantSplit w:val="false"/>
        </w:trPr>
        <w:tc>
          <w:tcPr>
            <w:tcW w:w="3542" w:type="dxa"/>
            <w:tcBorders>
              <w:top w:val="nil"/>
              <w:left w:val="single" w:sz="8" w:space="0" w:color="B3CC82"/>
              <w:bottom w:val="nil"/>
              <w:insideH w:val="nil"/>
              <w:right w:val="nil"/>
              <w:insideV w:val="nil"/>
            </w:tcBorders>
            <w:shd w:fill="E6EED5" w:val="clear"/>
            <w:tcMar>
              <w:left w:w="107" w:type="dxa"/>
            </w:tcMar>
          </w:tcPr>
          <w:p>
            <w:pPr>
              <w:pStyle w:val="Normal"/>
              <w:spacing w:before="0" w:after="0"/>
              <w:rPr>
                <w:rFonts w:cs="Calibri"/>
                <w:b w:val="false"/>
                <w:bCs/>
                <w:sz w:val="24"/>
                <w:szCs w:val="24"/>
              </w:rPr>
            </w:pPr>
            <w:r>
              <w:rPr>
                <w:rFonts w:cs="Calibri"/>
                <w:b w:val="false"/>
                <w:bCs/>
                <w:sz w:val="24"/>
                <w:szCs w:val="24"/>
              </w:rPr>
              <w:t xml:space="preserve">Conducteur </w:t>
            </w:r>
          </w:p>
        </w:tc>
        <w:tc>
          <w:tcPr>
            <w:tcW w:w="5386" w:type="dxa"/>
            <w:tcBorders>
              <w:top w:val="nil"/>
              <w:left w:val="nil"/>
              <w:bottom w:val="nil"/>
              <w:insideH w:val="nil"/>
              <w:right w:val="nil"/>
              <w:insideV w:val="nil"/>
            </w:tcBorders>
            <w:shd w:fill="E6EED5" w:val="clear"/>
          </w:tcPr>
          <w:p>
            <w:pPr>
              <w:pStyle w:val="Normal"/>
              <w:spacing w:before="0" w:after="0"/>
              <w:jc w:val="center"/>
              <w:rPr>
                <w:rFonts w:cs="Calibri"/>
                <w:sz w:val="24"/>
                <w:szCs w:val="24"/>
              </w:rPr>
            </w:pPr>
            <w:r>
              <w:rPr>
                <w:rFonts w:cs="Calibri"/>
                <w:sz w:val="24"/>
                <w:szCs w:val="24"/>
              </w:rPr>
              <w:t>A partir du 60</w:t>
            </w:r>
            <w:r>
              <w:rPr>
                <w:rFonts w:cs="Calibri"/>
                <w:sz w:val="24"/>
                <w:szCs w:val="24"/>
                <w:vertAlign w:val="superscript"/>
              </w:rPr>
              <w:t>ème</w:t>
            </w:r>
            <w:r>
              <w:rPr>
                <w:rFonts w:cs="Calibri"/>
                <w:sz w:val="24"/>
                <w:szCs w:val="24"/>
              </w:rPr>
              <w:t xml:space="preserve"> km   0,20€/km AR</w:t>
            </w:r>
          </w:p>
          <w:p>
            <w:pPr>
              <w:pStyle w:val="Normal"/>
              <w:spacing w:before="0" w:after="0"/>
              <w:jc w:val="center"/>
              <w:rPr>
                <w:rFonts w:cs="Calibri"/>
                <w:b/>
                <w:sz w:val="24"/>
                <w:szCs w:val="24"/>
              </w:rPr>
            </w:pPr>
            <w:r>
              <w:rPr>
                <w:rFonts w:cs="Calibri"/>
                <w:b/>
                <w:sz w:val="24"/>
                <w:szCs w:val="24"/>
              </w:rPr>
              <w:t xml:space="preserve">Départ du domicile </w:t>
            </w:r>
          </w:p>
        </w:tc>
        <w:tc>
          <w:tcPr>
            <w:tcW w:w="6382" w:type="dxa"/>
            <w:tcBorders>
              <w:top w:val="nil"/>
              <w:left w:val="nil"/>
              <w:bottom w:val="nil"/>
              <w:insideH w:val="nil"/>
              <w:right w:val="single" w:sz="8" w:space="0" w:color="B3CC82"/>
              <w:insideV w:val="single" w:sz="8" w:space="0" w:color="B3CC82"/>
            </w:tcBorders>
            <w:shd w:fill="E6EED5" w:val="clear"/>
          </w:tcPr>
          <w:p>
            <w:pPr>
              <w:pStyle w:val="Normal"/>
              <w:spacing w:before="0" w:after="0"/>
              <w:jc w:val="center"/>
              <w:rPr>
                <w:rFonts w:cs="Calibri"/>
                <w:sz w:val="24"/>
                <w:szCs w:val="24"/>
              </w:rPr>
            </w:pPr>
            <w:r>
              <w:rPr>
                <w:rFonts w:cs="Calibri"/>
                <w:sz w:val="24"/>
                <w:szCs w:val="24"/>
              </w:rPr>
              <w:t xml:space="preserve">Privilégier le co-voiturage </w:t>
            </w:r>
          </w:p>
          <w:p>
            <w:pPr>
              <w:pStyle w:val="Normal"/>
              <w:spacing w:before="0" w:after="0"/>
              <w:jc w:val="center"/>
              <w:rPr>
                <w:rFonts w:cs="Calibri"/>
                <w:sz w:val="24"/>
                <w:szCs w:val="24"/>
              </w:rPr>
            </w:pPr>
            <w:r>
              <w:rPr>
                <w:rFonts w:cs="Calibri"/>
                <w:sz w:val="24"/>
                <w:szCs w:val="24"/>
              </w:rPr>
              <w:t>Distance « via Michelin » la plus courte</w:t>
            </w:r>
          </w:p>
        </w:tc>
      </w:tr>
      <w:tr>
        <w:trPr>
          <w:cantSplit w:val="false"/>
        </w:trPr>
        <w:tc>
          <w:tcPr>
            <w:tcW w:w="3542" w:type="dxa"/>
            <w:tcBorders>
              <w:top w:val="nil"/>
              <w:left w:val="single" w:sz="8" w:space="0" w:color="B3CC82"/>
              <w:bottom w:val="nil"/>
              <w:insideH w:val="nil"/>
              <w:right w:val="nil"/>
              <w:insideV w:val="nil"/>
            </w:tcBorders>
            <w:shd w:fill="auto" w:val="clear"/>
            <w:tcMar>
              <w:left w:w="107" w:type="dxa"/>
            </w:tcMar>
          </w:tcPr>
          <w:p>
            <w:pPr>
              <w:pStyle w:val="Normal"/>
              <w:spacing w:before="0" w:after="0"/>
              <w:rPr>
                <w:rFonts w:cs="Calibri"/>
                <w:b w:val="false"/>
                <w:bCs/>
                <w:sz w:val="24"/>
                <w:szCs w:val="24"/>
              </w:rPr>
            </w:pPr>
            <w:r>
              <w:rPr>
                <w:rFonts w:cs="Calibri"/>
                <w:b w:val="false"/>
                <w:bCs/>
                <w:sz w:val="24"/>
                <w:szCs w:val="24"/>
              </w:rPr>
              <w:t>1/2 journée</w:t>
            </w:r>
          </w:p>
        </w:tc>
        <w:tc>
          <w:tcPr>
            <w:tcW w:w="5386" w:type="dxa"/>
            <w:tcBorders>
              <w:top w:val="nil"/>
              <w:left w:val="nil"/>
              <w:bottom w:val="nil"/>
              <w:insideH w:val="nil"/>
              <w:right w:val="nil"/>
              <w:insideV w:val="nil"/>
            </w:tcBorders>
            <w:shd w:fill="auto" w:val="clear"/>
          </w:tcPr>
          <w:p>
            <w:pPr>
              <w:pStyle w:val="Normal"/>
              <w:spacing w:before="0" w:after="0"/>
              <w:jc w:val="center"/>
              <w:rPr>
                <w:rFonts w:cs="Calibri"/>
                <w:sz w:val="24"/>
                <w:szCs w:val="24"/>
              </w:rPr>
            </w:pPr>
            <w:r>
              <w:rPr>
                <w:rFonts w:cs="Calibri"/>
                <w:sz w:val="24"/>
                <w:szCs w:val="24"/>
              </w:rPr>
              <w:t>Défraiement casse-croute 10€</w:t>
            </w:r>
          </w:p>
        </w:tc>
        <w:tc>
          <w:tcPr>
            <w:tcW w:w="6382" w:type="dxa"/>
            <w:vMerge w:val="restart"/>
            <w:tcBorders>
              <w:top w:val="nil"/>
              <w:left w:val="nil"/>
              <w:bottom w:val="nil"/>
              <w:insideH w:val="nil"/>
              <w:right w:val="single" w:sz="8" w:space="0" w:color="B3CC82"/>
              <w:insideV w:val="single" w:sz="8" w:space="0" w:color="B3CC82"/>
            </w:tcBorders>
            <w:shd w:fill="auto" w:val="clear"/>
          </w:tcPr>
          <w:p>
            <w:pPr>
              <w:pStyle w:val="Normal"/>
              <w:spacing w:before="0" w:after="0"/>
              <w:jc w:val="center"/>
              <w:rPr>
                <w:rFonts w:cs="Calibri"/>
                <w:sz w:val="24"/>
                <w:szCs w:val="24"/>
                <w:u w:val="single"/>
              </w:rPr>
            </w:pPr>
            <w:r>
              <w:rPr>
                <w:rFonts w:cs="Calibri"/>
                <w:sz w:val="24"/>
                <w:szCs w:val="24"/>
                <w:u w:val="single"/>
              </w:rPr>
              <w:t xml:space="preserve">Minimum : </w:t>
            </w:r>
          </w:p>
          <w:p>
            <w:pPr>
              <w:pStyle w:val="Normal"/>
              <w:spacing w:before="0" w:after="0"/>
              <w:jc w:val="center"/>
              <w:rPr>
                <w:rFonts w:cs="Calibri"/>
                <w:sz w:val="24"/>
                <w:szCs w:val="24"/>
              </w:rPr>
            </w:pPr>
            <w:r>
              <w:rPr>
                <w:rFonts w:cs="Calibri"/>
                <w:sz w:val="24"/>
                <w:szCs w:val="24"/>
              </w:rPr>
              <w:t>15 joueurs en 3mn</w:t>
            </w:r>
          </w:p>
          <w:p>
            <w:pPr>
              <w:pStyle w:val="Normal"/>
              <w:spacing w:before="0" w:after="0"/>
              <w:jc w:val="center"/>
              <w:rPr>
                <w:rFonts w:cs="Calibri"/>
                <w:sz w:val="24"/>
                <w:szCs w:val="24"/>
              </w:rPr>
            </w:pPr>
            <w:r>
              <w:rPr>
                <w:rFonts w:cs="Calibri"/>
                <w:sz w:val="24"/>
                <w:szCs w:val="24"/>
              </w:rPr>
              <w:t>10 joueurs en 2mn</w:t>
            </w:r>
          </w:p>
          <w:p>
            <w:pPr>
              <w:pStyle w:val="Normal"/>
              <w:spacing w:before="0" w:after="0"/>
              <w:jc w:val="center"/>
              <w:rPr>
                <w:rFonts w:cs="Calibri"/>
                <w:sz w:val="24"/>
                <w:szCs w:val="24"/>
              </w:rPr>
            </w:pPr>
            <w:r>
              <w:rPr>
                <w:rFonts w:cs="Calibri"/>
                <w:sz w:val="24"/>
                <w:szCs w:val="24"/>
              </w:rPr>
              <w:t>5 joueurs en 1mn</w:t>
            </w:r>
          </w:p>
          <w:p>
            <w:pPr>
              <w:pStyle w:val="Normal"/>
              <w:spacing w:before="0" w:after="0"/>
              <w:jc w:val="center"/>
              <w:rPr>
                <w:rFonts w:cs="Calibri"/>
                <w:sz w:val="24"/>
                <w:szCs w:val="24"/>
              </w:rPr>
            </w:pPr>
            <w:r>
              <w:rPr>
                <w:rFonts w:cs="Calibri"/>
                <w:sz w:val="24"/>
                <w:szCs w:val="24"/>
              </w:rPr>
            </w:r>
          </w:p>
          <w:p>
            <w:pPr>
              <w:pStyle w:val="Normal"/>
              <w:spacing w:before="0" w:after="0"/>
              <w:jc w:val="center"/>
              <w:rPr>
                <w:rFonts w:cs="Calibri"/>
                <w:sz w:val="24"/>
                <w:szCs w:val="24"/>
              </w:rPr>
            </w:pPr>
            <w:r>
              <w:rPr>
                <w:rFonts w:cs="Calibri"/>
                <w:sz w:val="24"/>
                <w:szCs w:val="24"/>
              </w:rPr>
            </w:r>
          </w:p>
        </w:tc>
      </w:tr>
      <w:tr>
        <w:trPr>
          <w:cantSplit w:val="false"/>
        </w:trPr>
        <w:tc>
          <w:tcPr>
            <w:tcW w:w="3542" w:type="dxa"/>
            <w:tcBorders>
              <w:top w:val="nil"/>
              <w:left w:val="single" w:sz="8" w:space="0" w:color="B3CC82"/>
              <w:bottom w:val="nil"/>
              <w:insideH w:val="nil"/>
              <w:right w:val="nil"/>
              <w:insideV w:val="nil"/>
            </w:tcBorders>
            <w:shd w:fill="E6EED5" w:val="clear"/>
            <w:tcMar>
              <w:left w:w="107" w:type="dxa"/>
            </w:tcMar>
          </w:tcPr>
          <w:p>
            <w:pPr>
              <w:pStyle w:val="Normal"/>
              <w:spacing w:before="0" w:after="0"/>
              <w:rPr>
                <w:rFonts w:cs="Calibri"/>
                <w:b w:val="false"/>
                <w:bCs/>
                <w:sz w:val="24"/>
                <w:szCs w:val="24"/>
              </w:rPr>
            </w:pPr>
            <w:r>
              <w:rPr>
                <w:rFonts w:cs="Calibri"/>
                <w:b w:val="false"/>
                <w:bCs/>
                <w:sz w:val="24"/>
                <w:szCs w:val="24"/>
              </w:rPr>
              <w:t>Journée</w:t>
            </w:r>
          </w:p>
        </w:tc>
        <w:tc>
          <w:tcPr>
            <w:tcW w:w="5386" w:type="dxa"/>
            <w:tcBorders>
              <w:top w:val="nil"/>
              <w:left w:val="nil"/>
              <w:bottom w:val="nil"/>
              <w:insideH w:val="nil"/>
              <w:right w:val="nil"/>
              <w:insideV w:val="nil"/>
            </w:tcBorders>
            <w:shd w:fill="E6EED5" w:val="clear"/>
          </w:tcPr>
          <w:p>
            <w:pPr>
              <w:pStyle w:val="Normal"/>
              <w:spacing w:before="0" w:after="0"/>
              <w:jc w:val="center"/>
              <w:rPr>
                <w:rFonts w:cs="Calibri"/>
                <w:sz w:val="24"/>
                <w:szCs w:val="24"/>
              </w:rPr>
            </w:pPr>
            <w:r>
              <w:rPr>
                <w:rFonts w:cs="Calibri"/>
                <w:sz w:val="24"/>
                <w:szCs w:val="24"/>
              </w:rPr>
              <w:t xml:space="preserve">Défraiement repas 15€ </w:t>
            </w:r>
          </w:p>
        </w:tc>
        <w:tc>
          <w:tcPr>
            <w:tcW w:w="6382" w:type="dxa"/>
            <w:vMerge w:val="continue"/>
            <w:tcBorders>
              <w:top w:val="nil"/>
              <w:left w:val="nil"/>
              <w:bottom w:val="nil"/>
              <w:insideH w:val="nil"/>
              <w:right w:val="single" w:sz="8" w:space="0" w:color="B3CC82"/>
              <w:insideV w:val="single" w:sz="8" w:space="0" w:color="B3CC82"/>
            </w:tcBorders>
            <w:shd w:fill="E6EED5" w:val="clear"/>
          </w:tcPr>
          <w:p>
            <w:pPr>
              <w:pStyle w:val="Normal"/>
              <w:spacing w:before="0" w:after="0"/>
              <w:jc w:val="center"/>
              <w:rPr>
                <w:rFonts w:cs="Calibri"/>
                <w:sz w:val="24"/>
                <w:szCs w:val="24"/>
              </w:rPr>
            </w:pPr>
            <w:r>
              <w:rPr>
                <w:rFonts w:cs="Calibri"/>
                <w:sz w:val="24"/>
                <w:szCs w:val="24"/>
              </w:rPr>
            </w:r>
          </w:p>
        </w:tc>
      </w:tr>
      <w:tr>
        <w:trPr>
          <w:cantSplit w:val="false"/>
        </w:trPr>
        <w:tc>
          <w:tcPr>
            <w:tcW w:w="3542" w:type="dxa"/>
            <w:tcBorders>
              <w:top w:val="nil"/>
              <w:left w:val="single" w:sz="8" w:space="0" w:color="B3CC82"/>
              <w:bottom w:val="nil"/>
              <w:insideH w:val="nil"/>
              <w:right w:val="nil"/>
              <w:insideV w:val="nil"/>
            </w:tcBorders>
            <w:shd w:fill="auto" w:val="clear"/>
            <w:tcMar>
              <w:left w:w="107" w:type="dxa"/>
            </w:tcMar>
          </w:tcPr>
          <w:p>
            <w:pPr>
              <w:pStyle w:val="Normal"/>
              <w:spacing w:before="0" w:after="0"/>
              <w:rPr>
                <w:rFonts w:cs="Calibri"/>
                <w:b w:val="false"/>
                <w:bCs/>
                <w:sz w:val="24"/>
                <w:szCs w:val="24"/>
              </w:rPr>
            </w:pPr>
            <w:r>
              <w:rPr>
                <w:rFonts w:cs="Calibri"/>
                <w:b w:val="false"/>
                <w:bCs/>
                <w:sz w:val="24"/>
                <w:szCs w:val="24"/>
              </w:rPr>
              <w:t>2 jours consécutifs</w:t>
            </w:r>
          </w:p>
        </w:tc>
        <w:tc>
          <w:tcPr>
            <w:tcW w:w="5386" w:type="dxa"/>
            <w:tcBorders>
              <w:top w:val="nil"/>
              <w:left w:val="nil"/>
              <w:bottom w:val="nil"/>
              <w:insideH w:val="nil"/>
              <w:right w:val="nil"/>
              <w:insideV w:val="nil"/>
            </w:tcBorders>
            <w:shd w:fill="auto" w:val="clear"/>
          </w:tcPr>
          <w:p>
            <w:pPr>
              <w:pStyle w:val="Normal"/>
              <w:spacing w:before="0" w:after="0"/>
              <w:jc w:val="center"/>
              <w:rPr>
                <w:rFonts w:cs="Calibri"/>
                <w:sz w:val="24"/>
                <w:szCs w:val="24"/>
              </w:rPr>
            </w:pPr>
            <w:r>
              <w:rPr>
                <w:rFonts w:cs="Calibri"/>
                <w:sz w:val="24"/>
                <w:szCs w:val="24"/>
              </w:rPr>
              <w:t xml:space="preserve">Défraiement repas 15€ </w:t>
            </w:r>
          </w:p>
          <w:p>
            <w:pPr>
              <w:pStyle w:val="Normal"/>
              <w:spacing w:before="0" w:after="0"/>
              <w:jc w:val="center"/>
              <w:rPr>
                <w:rFonts w:cs="Calibri"/>
                <w:b/>
                <w:sz w:val="24"/>
                <w:szCs w:val="24"/>
              </w:rPr>
            </w:pPr>
            <w:r>
              <w:rPr>
                <w:rFonts w:cs="Calibri"/>
                <w:sz w:val="24"/>
                <w:szCs w:val="24"/>
              </w:rPr>
              <w:t>Défraiement hébergement 40€ et repas du soir 15€</w:t>
            </w:r>
            <w:r>
              <w:rPr>
                <w:rFonts w:cs="Calibri"/>
                <w:b/>
                <w:sz w:val="24"/>
                <w:szCs w:val="24"/>
              </w:rPr>
              <w:t>*</w:t>
            </w:r>
          </w:p>
          <w:p>
            <w:pPr>
              <w:pStyle w:val="Normal"/>
              <w:spacing w:before="0" w:after="0"/>
              <w:jc w:val="center"/>
              <w:rPr>
                <w:rFonts w:cs="Calibri"/>
                <w:b/>
                <w:sz w:val="24"/>
                <w:szCs w:val="24"/>
              </w:rPr>
            </w:pPr>
            <w:r>
              <w:rPr>
                <w:rFonts w:cs="Calibri"/>
                <w:b/>
                <w:sz w:val="24"/>
                <w:szCs w:val="24"/>
              </w:rPr>
            </w:r>
          </w:p>
          <w:p>
            <w:pPr>
              <w:pStyle w:val="Normal"/>
              <w:spacing w:before="0" w:after="0"/>
              <w:rPr>
                <w:rFonts w:cs="Calibri"/>
                <w:b/>
              </w:rPr>
            </w:pPr>
            <w:r>
              <w:rPr>
                <w:rFonts w:cs="Calibri"/>
                <w:b/>
              </w:rPr>
              <w:t xml:space="preserve">*(sur présentation de justificatifs) </w:t>
            </w:r>
          </w:p>
        </w:tc>
        <w:tc>
          <w:tcPr>
            <w:tcW w:w="6382" w:type="dxa"/>
            <w:vMerge w:val="continue"/>
            <w:tcBorders>
              <w:top w:val="nil"/>
              <w:left w:val="nil"/>
              <w:bottom w:val="nil"/>
              <w:insideH w:val="nil"/>
              <w:right w:val="single" w:sz="8" w:space="0" w:color="B3CC82"/>
              <w:insideV w:val="single" w:sz="8" w:space="0" w:color="B3CC82"/>
            </w:tcBorders>
            <w:shd w:fill="auto" w:val="clear"/>
          </w:tcPr>
          <w:p>
            <w:pPr>
              <w:pStyle w:val="Normal"/>
              <w:spacing w:before="0" w:after="0"/>
              <w:jc w:val="center"/>
              <w:rPr>
                <w:rFonts w:cs="Calibri"/>
                <w:sz w:val="24"/>
                <w:szCs w:val="24"/>
              </w:rPr>
            </w:pPr>
            <w:r>
              <w:rPr>
                <w:rFonts w:cs="Calibri"/>
                <w:sz w:val="24"/>
                <w:szCs w:val="24"/>
              </w:rPr>
            </w:r>
          </w:p>
        </w:tc>
      </w:tr>
      <w:tr>
        <w:trPr>
          <w:cantSplit w:val="false"/>
        </w:trPr>
        <w:tc>
          <w:tcPr>
            <w:tcW w:w="15310" w:type="dxa"/>
            <w:gridSpan w:val="3"/>
            <w:tcBorders>
              <w:top w:val="nil"/>
              <w:left w:val="single" w:sz="8" w:space="0" w:color="B3CC82"/>
              <w:bottom w:val="nil"/>
              <w:insideH w:val="nil"/>
              <w:right w:val="nil"/>
              <w:insideV w:val="nil"/>
            </w:tcBorders>
            <w:shd w:fill="E6EED5" w:val="clear"/>
            <w:tcMar>
              <w:left w:w="107" w:type="dxa"/>
            </w:tcMar>
          </w:tcPr>
          <w:p>
            <w:pPr>
              <w:pStyle w:val="Normal"/>
              <w:spacing w:before="0" w:after="0"/>
              <w:jc w:val="center"/>
              <w:rPr>
                <w:b w:val="false"/>
                <w:bCs/>
                <w:sz w:val="28"/>
                <w:szCs w:val="28"/>
              </w:rPr>
            </w:pPr>
            <w:r>
              <w:rPr>
                <w:b w:val="false"/>
                <w:bCs/>
                <w:sz w:val="28"/>
                <w:szCs w:val="28"/>
              </w:rPr>
              <w:t>Les clubs organisant les épreuves fédérales ne seront pas indemnisés par le comité</w:t>
            </w:r>
          </w:p>
        </w:tc>
      </w:tr>
      <w:tr>
        <w:trPr>
          <w:cantSplit w:val="false"/>
        </w:trPr>
        <w:tc>
          <w:tcPr>
            <w:tcW w:w="3542" w:type="dxa"/>
            <w:tcBorders>
              <w:top w:val="nil"/>
              <w:left w:val="single" w:sz="8" w:space="0" w:color="B3CC82"/>
              <w:bottom w:val="nil"/>
              <w:insideH w:val="nil"/>
              <w:right w:val="nil"/>
              <w:insideV w:val="nil"/>
            </w:tcBorders>
            <w:shd w:fill="9BBB59" w:val="clear"/>
            <w:tcMar>
              <w:left w:w="107" w:type="dxa"/>
            </w:tcMar>
          </w:tcPr>
          <w:p>
            <w:pPr>
              <w:pStyle w:val="Normal"/>
              <w:spacing w:before="0" w:after="0"/>
              <w:rPr>
                <w:rFonts w:cs="Calibri"/>
                <w:b w:val="false"/>
                <w:bCs/>
                <w:i/>
                <w:color w:val="FFFFFF"/>
                <w:sz w:val="24"/>
                <w:szCs w:val="24"/>
              </w:rPr>
            </w:pPr>
            <w:r>
              <w:rPr>
                <w:rFonts w:cs="Calibri"/>
                <w:b w:val="false"/>
                <w:bCs/>
                <w:i/>
                <w:color w:val="FFFFFF"/>
                <w:sz w:val="24"/>
                <w:szCs w:val="24"/>
              </w:rPr>
              <w:t>Autre</w:t>
            </w:r>
          </w:p>
        </w:tc>
        <w:tc>
          <w:tcPr>
            <w:tcW w:w="5386" w:type="dxa"/>
            <w:tcBorders>
              <w:top w:val="nil"/>
              <w:left w:val="nil"/>
              <w:bottom w:val="nil"/>
              <w:insideH w:val="nil"/>
              <w:right w:val="nil"/>
              <w:insideV w:val="nil"/>
            </w:tcBorders>
            <w:shd w:fill="9BBB59" w:val="clear"/>
          </w:tcPr>
          <w:p>
            <w:pPr>
              <w:pStyle w:val="Normal"/>
              <w:spacing w:before="0" w:after="0"/>
              <w:rPr>
                <w:rFonts w:cs="Calibri"/>
                <w:i/>
                <w:color w:val="FFFFFF"/>
                <w:sz w:val="24"/>
                <w:szCs w:val="24"/>
              </w:rPr>
            </w:pPr>
            <w:r>
              <w:rPr>
                <w:rFonts w:cs="Calibri"/>
                <w:i/>
                <w:color w:val="FFFFFF"/>
                <w:sz w:val="24"/>
                <w:szCs w:val="24"/>
              </w:rPr>
            </w:r>
          </w:p>
        </w:tc>
        <w:tc>
          <w:tcPr>
            <w:tcW w:w="6382" w:type="dxa"/>
            <w:tcBorders>
              <w:top w:val="nil"/>
              <w:left w:val="nil"/>
              <w:bottom w:val="nil"/>
              <w:insideH w:val="nil"/>
              <w:right w:val="single" w:sz="8" w:space="0" w:color="B3CC82"/>
              <w:insideV w:val="single" w:sz="8" w:space="0" w:color="B3CC82"/>
            </w:tcBorders>
            <w:shd w:fill="9BBB59" w:val="clear"/>
          </w:tcPr>
          <w:p>
            <w:pPr>
              <w:pStyle w:val="Normal"/>
              <w:spacing w:before="0" w:after="0"/>
              <w:jc w:val="center"/>
              <w:rPr>
                <w:rFonts w:cs="Calibri"/>
                <w:i/>
                <w:color w:val="FFFFFF"/>
                <w:sz w:val="24"/>
                <w:szCs w:val="24"/>
              </w:rPr>
            </w:pPr>
            <w:r>
              <w:rPr>
                <w:rFonts w:cs="Calibri"/>
                <w:i/>
                <w:color w:val="FFFFFF"/>
                <w:sz w:val="24"/>
                <w:szCs w:val="24"/>
              </w:rPr>
              <w:t>Observations</w:t>
            </w:r>
          </w:p>
        </w:tc>
      </w:tr>
      <w:tr>
        <w:trPr>
          <w:cantSplit w:val="false"/>
        </w:trPr>
        <w:tc>
          <w:tcPr>
            <w:tcW w:w="3542" w:type="dxa"/>
            <w:tcBorders>
              <w:top w:val="nil"/>
              <w:left w:val="single" w:sz="8" w:space="0" w:color="B3CC82"/>
              <w:bottom w:val="nil"/>
              <w:insideH w:val="nil"/>
              <w:right w:val="nil"/>
              <w:insideV w:val="nil"/>
            </w:tcBorders>
            <w:shd w:fill="E6EED5" w:val="clear"/>
            <w:tcMar>
              <w:left w:w="107" w:type="dxa"/>
            </w:tcMar>
          </w:tcPr>
          <w:p>
            <w:pPr>
              <w:pStyle w:val="Normal"/>
              <w:spacing w:before="0" w:after="0"/>
              <w:rPr>
                <w:rFonts w:cs="Calibri"/>
                <w:b w:val="false"/>
                <w:bCs/>
                <w:sz w:val="24"/>
                <w:szCs w:val="24"/>
              </w:rPr>
            </w:pPr>
            <w:r>
              <w:rPr>
                <w:rFonts w:cs="Calibri"/>
                <w:b w:val="false"/>
                <w:bCs/>
                <w:sz w:val="24"/>
                <w:szCs w:val="24"/>
              </w:rPr>
              <w:t>CA des présidents à Paris</w:t>
            </w:r>
          </w:p>
        </w:tc>
        <w:tc>
          <w:tcPr>
            <w:tcW w:w="5386" w:type="dxa"/>
            <w:tcBorders>
              <w:top w:val="nil"/>
              <w:left w:val="nil"/>
              <w:bottom w:val="nil"/>
              <w:insideH w:val="nil"/>
              <w:right w:val="nil"/>
              <w:insideV w:val="nil"/>
            </w:tcBorders>
            <w:shd w:fill="E6EED5" w:val="clear"/>
          </w:tcPr>
          <w:p>
            <w:pPr>
              <w:pStyle w:val="Normal"/>
              <w:spacing w:before="0" w:after="0"/>
              <w:rPr>
                <w:rFonts w:cs="Calibri"/>
                <w:sz w:val="24"/>
                <w:szCs w:val="24"/>
              </w:rPr>
            </w:pPr>
            <w:r>
              <w:rPr>
                <w:rFonts w:cs="Calibri"/>
                <w:sz w:val="24"/>
                <w:szCs w:val="24"/>
              </w:rPr>
              <w:t>Moitié du billet de train</w:t>
            </w:r>
          </w:p>
        </w:tc>
        <w:tc>
          <w:tcPr>
            <w:tcW w:w="6382" w:type="dxa"/>
            <w:tcBorders>
              <w:top w:val="nil"/>
              <w:left w:val="nil"/>
              <w:bottom w:val="nil"/>
              <w:insideH w:val="nil"/>
              <w:right w:val="single" w:sz="8" w:space="0" w:color="B3CC82"/>
              <w:insideV w:val="single" w:sz="8" w:space="0" w:color="B3CC82"/>
            </w:tcBorders>
            <w:shd w:fill="E6EED5" w:val="clear"/>
          </w:tcPr>
          <w:p>
            <w:pPr>
              <w:pStyle w:val="Normal"/>
              <w:spacing w:before="0" w:after="0"/>
              <w:rPr>
                <w:rFonts w:cs="Calibri"/>
                <w:sz w:val="24"/>
                <w:szCs w:val="24"/>
              </w:rPr>
            </w:pPr>
            <w:r>
              <w:rPr>
                <w:rFonts w:cs="Calibri"/>
                <w:sz w:val="24"/>
                <w:szCs w:val="24"/>
              </w:rPr>
              <w:t>L’autre moitié est payée par la FFSc</w:t>
            </w:r>
          </w:p>
        </w:tc>
      </w:tr>
      <w:tr>
        <w:trPr>
          <w:cantSplit w:val="false"/>
        </w:trPr>
        <w:tc>
          <w:tcPr>
            <w:tcW w:w="3542" w:type="dxa"/>
            <w:tcBorders>
              <w:top w:val="nil"/>
              <w:left w:val="single" w:sz="8" w:space="0" w:color="B3CC82"/>
              <w:bottom w:val="nil"/>
              <w:insideH w:val="nil"/>
              <w:right w:val="nil"/>
              <w:insideV w:val="nil"/>
            </w:tcBorders>
            <w:shd w:fill="auto" w:val="clear"/>
            <w:tcMar>
              <w:left w:w="107" w:type="dxa"/>
            </w:tcMar>
          </w:tcPr>
          <w:p>
            <w:pPr>
              <w:pStyle w:val="Normal"/>
              <w:spacing w:before="0" w:after="0"/>
              <w:rPr>
                <w:rFonts w:cs="Calibri"/>
                <w:b w:val="false"/>
                <w:bCs/>
                <w:sz w:val="24"/>
                <w:szCs w:val="24"/>
              </w:rPr>
            </w:pPr>
            <w:r>
              <w:rPr>
                <w:rFonts w:cs="Calibri"/>
                <w:b w:val="false"/>
                <w:bCs/>
                <w:sz w:val="24"/>
                <w:szCs w:val="24"/>
              </w:rPr>
              <w:t>CA des délégués scolaires</w:t>
            </w:r>
          </w:p>
        </w:tc>
        <w:tc>
          <w:tcPr>
            <w:tcW w:w="5386" w:type="dxa"/>
            <w:tcBorders>
              <w:top w:val="nil"/>
              <w:left w:val="nil"/>
              <w:bottom w:val="nil"/>
              <w:insideH w:val="nil"/>
              <w:right w:val="nil"/>
              <w:insideV w:val="nil"/>
            </w:tcBorders>
            <w:shd w:fill="auto" w:val="clear"/>
          </w:tcPr>
          <w:p>
            <w:pPr>
              <w:pStyle w:val="Normal"/>
              <w:spacing w:before="0" w:after="0"/>
              <w:rPr>
                <w:rFonts w:cs="Calibri"/>
                <w:sz w:val="24"/>
                <w:szCs w:val="24"/>
              </w:rPr>
            </w:pPr>
            <w:r>
              <w:rPr>
                <w:rFonts w:cs="Calibri"/>
                <w:sz w:val="24"/>
                <w:szCs w:val="24"/>
              </w:rPr>
              <w:t>Moitié du billet de train</w:t>
            </w:r>
          </w:p>
        </w:tc>
        <w:tc>
          <w:tcPr>
            <w:tcW w:w="6382" w:type="dxa"/>
            <w:tcBorders>
              <w:top w:val="nil"/>
              <w:left w:val="nil"/>
              <w:bottom w:val="nil"/>
              <w:insideH w:val="nil"/>
              <w:right w:val="single" w:sz="8" w:space="0" w:color="B3CC82"/>
              <w:insideV w:val="single" w:sz="8" w:space="0" w:color="B3CC82"/>
            </w:tcBorders>
            <w:shd w:fill="auto" w:val="clear"/>
          </w:tcPr>
          <w:p>
            <w:pPr>
              <w:pStyle w:val="Normal"/>
              <w:spacing w:before="0" w:after="0"/>
              <w:rPr>
                <w:rFonts w:cs="Calibri"/>
                <w:sz w:val="24"/>
                <w:szCs w:val="24"/>
              </w:rPr>
            </w:pPr>
            <w:r>
              <w:rPr>
                <w:rFonts w:cs="Calibri"/>
                <w:sz w:val="24"/>
                <w:szCs w:val="24"/>
              </w:rPr>
              <w:t>L’autre moitié est payée par la FFSc</w:t>
            </w:r>
          </w:p>
        </w:tc>
      </w:tr>
      <w:tr>
        <w:trPr>
          <w:cantSplit w:val="false"/>
        </w:trPr>
        <w:tc>
          <w:tcPr>
            <w:tcW w:w="3542" w:type="dxa"/>
            <w:tcBorders>
              <w:top w:val="nil"/>
              <w:left w:val="single" w:sz="8" w:space="0" w:color="B3CC82"/>
              <w:bottom w:val="nil"/>
              <w:insideH w:val="nil"/>
              <w:right w:val="nil"/>
              <w:insideV w:val="nil"/>
            </w:tcBorders>
            <w:shd w:fill="E6EED5" w:val="clear"/>
            <w:tcMar>
              <w:left w:w="107" w:type="dxa"/>
            </w:tcMar>
          </w:tcPr>
          <w:p>
            <w:pPr>
              <w:pStyle w:val="Normal"/>
              <w:spacing w:before="0" w:after="0"/>
              <w:rPr>
                <w:b w:val="false"/>
                <w:bCs/>
                <w:sz w:val="24"/>
                <w:szCs w:val="24"/>
              </w:rPr>
            </w:pPr>
            <w:r>
              <w:rPr>
                <w:b w:val="false"/>
                <w:bCs/>
                <w:sz w:val="24"/>
                <w:szCs w:val="24"/>
              </w:rPr>
              <w:t>Réunion des nouveaux Présidents</w:t>
            </w:r>
          </w:p>
        </w:tc>
        <w:tc>
          <w:tcPr>
            <w:tcW w:w="5386" w:type="dxa"/>
            <w:tcBorders>
              <w:top w:val="nil"/>
              <w:left w:val="nil"/>
              <w:bottom w:val="nil"/>
              <w:insideH w:val="nil"/>
              <w:right w:val="nil"/>
              <w:insideV w:val="nil"/>
            </w:tcBorders>
            <w:shd w:fill="E6EED5" w:val="clear"/>
          </w:tcPr>
          <w:p>
            <w:pPr>
              <w:pStyle w:val="Normal"/>
              <w:spacing w:before="0" w:after="0"/>
              <w:rPr>
                <w:rFonts w:cs="Calibri"/>
                <w:sz w:val="24"/>
                <w:szCs w:val="24"/>
              </w:rPr>
            </w:pPr>
            <w:r>
              <w:rPr>
                <w:rFonts w:cs="Calibri"/>
                <w:sz w:val="24"/>
                <w:szCs w:val="24"/>
              </w:rPr>
              <w:t>Moitié du billet de train</w:t>
            </w:r>
          </w:p>
        </w:tc>
        <w:tc>
          <w:tcPr>
            <w:tcW w:w="6382" w:type="dxa"/>
            <w:tcBorders>
              <w:top w:val="nil"/>
              <w:left w:val="nil"/>
              <w:bottom w:val="nil"/>
              <w:insideH w:val="nil"/>
              <w:right w:val="single" w:sz="8" w:space="0" w:color="B3CC82"/>
              <w:insideV w:val="single" w:sz="8" w:space="0" w:color="B3CC82"/>
            </w:tcBorders>
            <w:shd w:fill="E6EED5" w:val="clear"/>
          </w:tcPr>
          <w:p>
            <w:pPr>
              <w:pStyle w:val="Normal"/>
              <w:spacing w:before="0" w:after="0"/>
              <w:rPr>
                <w:rFonts w:cs="Calibri"/>
                <w:sz w:val="24"/>
                <w:szCs w:val="24"/>
              </w:rPr>
            </w:pPr>
            <w:r>
              <w:rPr>
                <w:rFonts w:cs="Calibri"/>
                <w:sz w:val="24"/>
                <w:szCs w:val="24"/>
              </w:rPr>
              <w:t>L’autre moitié est payée par la FFSc</w:t>
            </w:r>
          </w:p>
        </w:tc>
      </w:tr>
      <w:tr>
        <w:trPr>
          <w:cantSplit w:val="false"/>
        </w:trPr>
        <w:tc>
          <w:tcPr>
            <w:tcW w:w="3542" w:type="dxa"/>
            <w:tcBorders>
              <w:top w:val="nil"/>
              <w:left w:val="single" w:sz="8" w:space="0" w:color="B3CC82"/>
              <w:bottom w:val="single" w:sz="8" w:space="0" w:color="B3CC82"/>
              <w:insideH w:val="single" w:sz="8" w:space="0" w:color="B3CC82"/>
              <w:right w:val="nil"/>
              <w:insideV w:val="nil"/>
            </w:tcBorders>
            <w:shd w:fill="auto" w:val="clear"/>
            <w:tcMar>
              <w:left w:w="107" w:type="dxa"/>
            </w:tcMar>
          </w:tcPr>
          <w:p>
            <w:pPr>
              <w:pStyle w:val="Normal"/>
              <w:spacing w:before="0" w:after="0"/>
              <w:rPr>
                <w:b w:val="false"/>
                <w:bCs/>
                <w:sz w:val="24"/>
                <w:szCs w:val="24"/>
              </w:rPr>
            </w:pPr>
            <w:r>
              <w:rPr>
                <w:b w:val="false"/>
                <w:bCs/>
                <w:sz w:val="24"/>
                <w:szCs w:val="24"/>
              </w:rPr>
              <w:t>Membre du bureau et mandataires</w:t>
            </w:r>
          </w:p>
        </w:tc>
        <w:tc>
          <w:tcPr>
            <w:tcW w:w="5386" w:type="dxa"/>
            <w:tcBorders>
              <w:top w:val="nil"/>
              <w:left w:val="nil"/>
              <w:bottom w:val="single" w:sz="8" w:space="0" w:color="B3CC82"/>
              <w:insideH w:val="single" w:sz="8" w:space="0" w:color="B3CC82"/>
              <w:right w:val="nil"/>
              <w:insideV w:val="nil"/>
            </w:tcBorders>
            <w:shd w:fill="auto" w:val="clear"/>
          </w:tcPr>
          <w:p>
            <w:pPr>
              <w:pStyle w:val="Normal"/>
              <w:spacing w:before="0" w:after="0"/>
              <w:jc w:val="center"/>
              <w:rPr>
                <w:rFonts w:cs="Calibri"/>
                <w:sz w:val="24"/>
                <w:szCs w:val="24"/>
              </w:rPr>
            </w:pPr>
            <w:r>
              <w:rPr>
                <w:rFonts w:cs="Calibri"/>
                <w:sz w:val="24"/>
                <w:szCs w:val="24"/>
              </w:rPr>
              <w:t xml:space="preserve">0,20€/km AR </w:t>
            </w:r>
          </w:p>
          <w:p>
            <w:pPr>
              <w:pStyle w:val="Normal"/>
              <w:spacing w:before="0" w:after="0"/>
              <w:jc w:val="center"/>
              <w:rPr>
                <w:rFonts w:cs="Calibri"/>
                <w:sz w:val="24"/>
                <w:szCs w:val="24"/>
              </w:rPr>
            </w:pPr>
            <w:r>
              <w:rPr>
                <w:rFonts w:cs="Calibri"/>
                <w:sz w:val="24"/>
                <w:szCs w:val="24"/>
              </w:rPr>
              <w:t>Départ du domicile</w:t>
            </w:r>
          </w:p>
        </w:tc>
        <w:tc>
          <w:tcPr>
            <w:tcW w:w="6382" w:type="dxa"/>
            <w:tcBorders>
              <w:top w:val="nil"/>
              <w:left w:val="nil"/>
              <w:bottom w:val="single" w:sz="8" w:space="0" w:color="B3CC82"/>
              <w:insideH w:val="single" w:sz="8" w:space="0" w:color="B3CC82"/>
              <w:right w:val="single" w:sz="8" w:space="0" w:color="B3CC82"/>
              <w:insideV w:val="single" w:sz="8" w:space="0" w:color="B3CC82"/>
            </w:tcBorders>
            <w:shd w:fill="auto" w:val="clear"/>
          </w:tcPr>
          <w:p>
            <w:pPr>
              <w:pStyle w:val="Normal"/>
              <w:spacing w:before="0" w:after="0"/>
              <w:rPr>
                <w:rFonts w:cs="Calibri"/>
                <w:sz w:val="24"/>
                <w:szCs w:val="24"/>
              </w:rPr>
            </w:pPr>
            <w:r>
              <w:rPr>
                <w:rFonts w:cs="Calibri"/>
                <w:sz w:val="24"/>
                <w:szCs w:val="24"/>
              </w:rPr>
            </w:r>
          </w:p>
        </w:tc>
      </w:tr>
    </w:tbl>
    <w:p>
      <w:pPr>
        <w:pStyle w:val="Normal"/>
        <w:spacing w:before="0" w:after="0"/>
        <w:jc w:val="center"/>
        <w:rPr>
          <w:rFonts w:cs="Calibri"/>
          <w:sz w:val="24"/>
          <w:szCs w:val="24"/>
        </w:rPr>
      </w:pPr>
      <w:r>
        <w:rPr>
          <w:rFonts w:cs="Calibri"/>
          <w:sz w:val="24"/>
          <w:szCs w:val="24"/>
        </w:rPr>
        <w:t>Il serait souhaitable que les clubs indemnisent les frais de leur président (ou représentant) pour les réunions  du CA et AG</w:t>
      </w:r>
    </w:p>
    <w:p>
      <w:pPr>
        <w:pStyle w:val="Normal"/>
        <w:spacing w:before="0" w:after="0"/>
        <w:jc w:val="center"/>
        <w:rPr/>
      </w:pPr>
      <w:r>
        <w:rPr/>
      </w:r>
    </w:p>
    <w:p>
      <w:pPr>
        <w:pStyle w:val="Normal"/>
        <w:spacing w:before="0" w:after="0"/>
        <w:jc w:val="center"/>
        <w:rPr>
          <w:b/>
          <w:color w:val="FF0000"/>
          <w:sz w:val="28"/>
          <w:szCs w:val="28"/>
        </w:rPr>
      </w:pPr>
      <w:r>
        <w:rPr>
          <w:b/>
          <w:color w:val="FF0000"/>
          <w:sz w:val="28"/>
          <w:szCs w:val="28"/>
        </w:rPr>
        <w:t>Les indemnisations ci-dessus seront versées aux clubs sur présentation de la feuille d’arbitrage remplie par le responsable du centre. Le club reversera aux intéressés la part leur revenant. S’il n’’y a qu’un seul bénéficiaire par club, le comité lui adressera directement le règlement.</w:t>
      </w:r>
    </w:p>
    <w:sectPr>
      <w:headerReference w:type="default" r:id="rId2"/>
      <w:type w:val="nextPage"/>
      <w:pgSz w:orient="landscape" w:w="16838" w:h="11906"/>
      <w:pgMar w:left="1417" w:right="1417" w:header="708" w:top="84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rPr>
        <w:rFonts w:cs="Times New Roman" w:ascii="Times New Roman" w:hAnsi="Times New Roman"/>
        <w:sz w:val="24"/>
        <w:szCs w:val="24"/>
      </w:rPr>
    </w:pPr>
    <w:r>
      <w:rPr>
        <w:rFonts w:cs="Times New Roman" w:ascii="Times New Roman" w:hAnsi="Times New Roman"/>
        <w:sz w:val="24"/>
        <w:szCs w:val="24"/>
      </w:rPr>
      <w:tab/>
    </w:r>
  </w:p>
</w:hdr>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SimSun" w:cs=""/>
        <w:sz w:val="22"/>
        <w:szCs w:val="22"/>
        <w:lang w:val="fr-FR" w:eastAsia="ja-JP"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
      <w:color w:val="auto"/>
      <w:sz w:val="22"/>
      <w:szCs w:val="22"/>
      <w:lang w:val="fr-FR" w:eastAsia="ja-JP" w:bidi="ar-SA"/>
    </w:rPr>
  </w:style>
  <w:style w:type="character" w:styleId="DefaultParagraphFont" w:default="1">
    <w:name w:val="Default Paragraph Font"/>
    <w:uiPriority w:val="1"/>
    <w:semiHidden/>
    <w:unhideWhenUsed/>
    <w:rPr/>
  </w:style>
  <w:style w:type="character" w:styleId="EntteCar" w:customStyle="1">
    <w:name w:val="En-tête Car"/>
    <w:uiPriority w:val="99"/>
    <w:link w:val="En-tte"/>
    <w:rsid w:val="00f41c2f"/>
    <w:basedOn w:val="DefaultParagraphFont"/>
    <w:rPr/>
  </w:style>
  <w:style w:type="character" w:styleId="PieddepageCar" w:customStyle="1">
    <w:name w:val="Pied de page Car"/>
    <w:uiPriority w:val="99"/>
    <w:link w:val="Pieddepage"/>
    <w:rsid w:val="00f41c2f"/>
    <w:basedOn w:val="DefaultParagraphFont"/>
    <w:rPr/>
  </w:style>
  <w:style w:type="character" w:styleId="TextedebullesCar" w:customStyle="1">
    <w:name w:val="Texte de bulles Car"/>
    <w:uiPriority w:val="99"/>
    <w:semiHidden/>
    <w:link w:val="Textedebulles"/>
    <w:rsid w:val="00f41c2f"/>
    <w:basedOn w:val="DefaultParagraphFont"/>
    <w:rPr>
      <w:rFonts w:ascii="Tahoma" w:hAnsi="Tahoma" w:cs="Tahoma"/>
      <w:sz w:val="16"/>
      <w:szCs w:val="16"/>
    </w:rPr>
  </w:style>
  <w:style w:type="character" w:styleId="ListLabel1">
    <w:name w:val="ListLabel 1"/>
    <w:rPr>
      <w:rFonts w:cs="Courier New"/>
    </w:rPr>
  </w:style>
  <w:style w:type="character" w:styleId="ListLabel2">
    <w:name w:val="ListLabel 2"/>
    <w:rPr>
      <w:rFonts w:cs=""/>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paragraph" w:styleId="ListParagraph">
    <w:name w:val="List Paragraph"/>
    <w:uiPriority w:val="34"/>
    <w:qFormat/>
    <w:rsid w:val="00f41c2f"/>
    <w:basedOn w:val="Normal"/>
    <w:pPr>
      <w:spacing w:lineRule="auto" w:line="240" w:before="0" w:after="0"/>
      <w:ind w:left="720" w:right="0" w:hanging="0"/>
      <w:contextualSpacing/>
    </w:pPr>
    <w:rPr>
      <w:rFonts w:ascii="Times New Roman" w:hAnsi="Times New Roman" w:eastAsia="Times New Roman" w:cs="Times New Roman"/>
      <w:sz w:val="24"/>
      <w:szCs w:val="24"/>
      <w:lang w:eastAsia="fr-FR"/>
    </w:rPr>
  </w:style>
  <w:style w:type="paragraph" w:styleId="Entte">
    <w:name w:val="En-tête"/>
    <w:uiPriority w:val="99"/>
    <w:unhideWhenUsed/>
    <w:link w:val="En-tteCar"/>
    <w:rsid w:val="00f41c2f"/>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f41c2f"/>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edebullesCar"/>
    <w:rsid w:val="00f41c2f"/>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f41c2f"/>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styleId="Tramemoyenne1-Accent2">
    <w:name w:val="Medium Shading 1 Accent 2"/>
    <w:basedOn w:val="TableauNormal"/>
    <w:uiPriority w:val="63"/>
    <w:rsid w:val="00f41c2f"/>
    <w:pPr>
      <w:spacing w:line="240" w:lineRule="auto" w:after="0"/>
    </w:pPr>
    <w:tblPr>
      <w:tblStyleRowBandSize w:val="1"/>
      <w:tblStyleColBandSize w:val="1"/>
      <w:tblBorders>
        <w:top w:space="0" w:sz="8" w:themeTint="bf" w:themeColor="accent2" w:color="CF7B79" w:val="single"/>
        <w:left w:space="0" w:sz="8" w:themeTint="bf" w:themeColor="accent2" w:color="CF7B79" w:val="single"/>
        <w:bottom w:space="0" w:sz="8" w:themeTint="bf" w:themeColor="accent2" w:color="CF7B79" w:val="single"/>
        <w:right w:space="0" w:sz="8" w:themeTint="bf" w:themeColor="accent2" w:color="CF7B79" w:val="single"/>
        <w:insideH w:space="0" w:sz="8" w:themeTint="bf" w:themeColor="accent2" w:color="CF7B79" w:val="single"/>
      </w:tblBorders>
    </w:tblPr>
    <w:tblStylePr w:type="firstRow">
      <w:pPr>
        <w:spacing w:line="240" w:lineRule="auto" w:after="0" w:before="0"/>
      </w:pPr>
      <w:rPr>
        <w:b/>
        <w:bCs/>
        <w:color w:themeColor="background1" w:val="FFFFFF"/>
      </w:rPr>
      <w:tblPr/>
      <w:tcPr>
        <w:tcBorders>
          <w:top w:space="0" w:sz="8" w:themeColor="accent2" w:color="CF7B79" w:val="single"/>
          <w:left w:space="0" w:sz="8" w:themeColor="accent2" w:color="CF7B79" w:val="single"/>
          <w:bottom w:space="0" w:sz="8" w:themeColor="accent2" w:color="CF7B79" w:val="single"/>
          <w:right w:space="0" w:sz="8" w:themeColor="accent2" w:color="CF7B79" w:val="single"/>
          <w:insideH w:val="nil"/>
          <w:insideV w:val="nil"/>
        </w:tcBorders>
        <w:shd w:themeFill="accent2" w:fill="C0504D" w:color="auto" w:val="clear"/>
      </w:tcPr>
    </w:tblStylePr>
    <w:tblStylePr w:type="lastRow">
      <w:pPr>
        <w:spacing w:line="240" w:lineRule="auto" w:after="0" w:before="0"/>
      </w:pPr>
      <w:rPr>
        <w:b/>
        <w:bCs/>
      </w:rPr>
      <w:tblPr/>
      <w:tcPr>
        <w:tcBorders>
          <w:top w:space="0" w:sz="6" w:themeColor="accent2" w:color="CF7B79" w:val="double"/>
          <w:left w:space="0" w:sz="8" w:themeColor="accent2" w:color="CF7B79" w:val="single"/>
          <w:bottom w:space="0" w:sz="8" w:themeColor="accent2" w:color="CF7B79" w:val="single"/>
          <w:right w:space="0" w:sz="8" w:themeColor="accent2" w:color="CF7B79" w:val="single"/>
          <w:insideH w:val="nil"/>
          <w:insideV w:val="nil"/>
        </w:tcBorders>
      </w:tcPr>
    </w:tblStylePr>
    <w:tblStylePr w:type="firstCol">
      <w:rPr>
        <w:b/>
        <w:bCs/>
      </w:rPr>
      <w:tblPr/>
    </w:tblStylePr>
    <w:tblStylePr w:type="lastCol">
      <w:rPr>
        <w:b/>
        <w:bCs/>
      </w:rPr>
      <w:tblPr/>
    </w:tblStylePr>
    <w:tblStylePr w:type="band1Vert">
      <w:tblPr/>
      <w:tcPr>
        <w:shd w:themeFillTint="3f" w:themeFill="accent2" w:fill="EFD3D2" w:color="auto" w:val="clear"/>
      </w:tcPr>
    </w:tblStylePr>
    <w:tblStylePr w:type="band1Horz">
      <w:tblPr/>
      <w:tcPr>
        <w:tcBorders>
          <w:insideH w:val="nil"/>
          <w:insideV w:val="nil"/>
        </w:tcBorders>
        <w:shd w:themeFillTint="3f" w:themeFill="accent2" w:fill="EFD3D2" w:color="auto" w:val="clear"/>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03460"/>
    <w:pPr>
      <w:spacing w:line="240" w:lineRule="auto" w:after="0"/>
    </w:pPr>
    <w:tblPr>
      <w:tblStyleRowBandSize w:val="1"/>
      <w:tblStyleColBandSize w:val="1"/>
      <w:tblBorders>
        <w:top w:space="0" w:sz="8" w:themeTint="bf" w:themeColor="accent3" w:color="B3CC82" w:val="single"/>
        <w:left w:space="0" w:sz="8" w:themeTint="bf" w:themeColor="accent3" w:color="B3CC82" w:val="single"/>
        <w:bottom w:space="0" w:sz="8" w:themeTint="bf" w:themeColor="accent3" w:color="B3CC82" w:val="single"/>
        <w:right w:space="0" w:sz="8" w:themeTint="bf" w:themeColor="accent3" w:color="B3CC82" w:val="single"/>
        <w:insideH w:space="0" w:sz="8" w:themeTint="bf" w:themeColor="accent3" w:color="B3CC82" w:val="single"/>
      </w:tblBorders>
    </w:tblPr>
    <w:tblStylePr w:type="firstRow">
      <w:pPr>
        <w:spacing w:line="240" w:lineRule="auto" w:after="0" w:before="0"/>
      </w:pPr>
      <w:rPr>
        <w:b/>
        <w:bCs/>
        <w:color w:themeColor="background1" w:val="FFFFFF"/>
      </w:rPr>
      <w:tblPr/>
      <w:tcPr>
        <w:tcBorders>
          <w:top w:space="0" w:sz="8" w:themeColor="accent3" w:color="B3CC82" w:val="single"/>
          <w:left w:space="0" w:sz="8" w:themeColor="accent3" w:color="B3CC82" w:val="single"/>
          <w:bottom w:space="0" w:sz="8" w:themeColor="accent3" w:color="B3CC82" w:val="single"/>
          <w:right w:space="0" w:sz="8" w:themeColor="accent3" w:color="B3CC82" w:val="single"/>
          <w:insideH w:val="nil"/>
          <w:insideV w:val="nil"/>
        </w:tcBorders>
        <w:shd w:themeFill="accent3" w:fill="9BBB59" w:color="auto" w:val="clear"/>
      </w:tcPr>
    </w:tblStylePr>
    <w:tblStylePr w:type="lastRow">
      <w:pPr>
        <w:spacing w:line="240" w:lineRule="auto" w:after="0" w:before="0"/>
      </w:pPr>
      <w:rPr>
        <w:b/>
        <w:bCs/>
      </w:rPr>
      <w:tblPr/>
      <w:tcPr>
        <w:tcBorders>
          <w:top w:space="0" w:sz="6" w:themeColor="accent3" w:color="B3CC82" w:val="double"/>
          <w:left w:space="0" w:sz="8" w:themeColor="accent3" w:color="B3CC82" w:val="single"/>
          <w:bottom w:space="0" w:sz="8" w:themeColor="accent3" w:color="B3CC82" w:val="single"/>
          <w:right w:space="0" w:sz="8" w:themeColor="accent3" w:color="B3CC82" w:val="single"/>
          <w:insideH w:val="nil"/>
          <w:insideV w:val="nil"/>
        </w:tcBorders>
      </w:tcPr>
    </w:tblStylePr>
    <w:tblStylePr w:type="firstCol">
      <w:rPr>
        <w:b/>
        <w:bCs/>
      </w:rPr>
      <w:tblPr/>
    </w:tblStylePr>
    <w:tblStylePr w:type="lastCol">
      <w:rPr>
        <w:b/>
        <w:bCs/>
      </w:rPr>
      <w:tblPr/>
    </w:tblStylePr>
    <w:tblStylePr w:type="band1Vert">
      <w:tblPr/>
      <w:tcPr>
        <w:shd w:themeFillTint="3f" w:themeFill="accent3" w:fill="E6EED5" w:color="auto" w:val="clear"/>
      </w:tcPr>
    </w:tblStylePr>
    <w:tblStylePr w:type="band1Horz">
      <w:tblPr/>
      <w:tcPr>
        <w:tcBorders>
          <w:insideH w:val="nil"/>
          <w:insideV w:val="nil"/>
        </w:tcBorders>
        <w:shd w:themeFillTint="3f" w:themeFill="accent3" w:fill="E6EED5" w:color="auto" w:val="clear"/>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2015-09-10T10:13:00Z</dcterms:created>
  <dc:creator>comite scrabble san</dc:creator>
  <dc:language>fr-FR</dc:language>
  <cp:lastModifiedBy>comite scrabble san</cp:lastModifiedBy>
  <dcterms:modified xsi:type="dcterms:W3CDTF">2015-09-10T21:33:00Z</dcterms:modified>
  <cp:revision>3</cp:revision>
</cp:coreProperties>
</file>